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05" w:rsidRPr="000D25A5" w:rsidRDefault="00581905" w:rsidP="000D25A5">
      <w:pPr>
        <w:shd w:val="clear" w:color="auto" w:fill="FFFFFF"/>
        <w:spacing w:after="135" w:line="240" w:lineRule="auto"/>
        <w:jc w:val="both"/>
        <w:rPr>
          <w:rFonts w:ascii="Times New Roman" w:eastAsia="Times New Roman" w:hAnsi="Times New Roman" w:cs="Times New Roman"/>
          <w:b/>
          <w:bCs/>
          <w:color w:val="000000" w:themeColor="text1"/>
          <w:sz w:val="24"/>
          <w:szCs w:val="24"/>
          <w:lang w:eastAsia="tr-TR"/>
        </w:rPr>
      </w:pPr>
      <w:r w:rsidRPr="000D25A5">
        <w:rPr>
          <w:rFonts w:ascii="Times New Roman" w:eastAsia="Times New Roman" w:hAnsi="Times New Roman" w:cs="Times New Roman"/>
          <w:b/>
          <w:bCs/>
          <w:color w:val="000000" w:themeColor="text1"/>
          <w:sz w:val="24"/>
          <w:szCs w:val="24"/>
          <w:lang w:eastAsia="tr-TR"/>
        </w:rPr>
        <w:t>Dear Students,</w:t>
      </w:r>
    </w:p>
    <w:p w:rsidR="00581905" w:rsidRPr="000D25A5" w:rsidRDefault="00581905" w:rsidP="000D25A5">
      <w:pPr>
        <w:shd w:val="clear" w:color="auto" w:fill="FFFFFF"/>
        <w:spacing w:after="135" w:line="240" w:lineRule="auto"/>
        <w:jc w:val="both"/>
        <w:rPr>
          <w:rFonts w:ascii="Times New Roman" w:eastAsia="Times New Roman" w:hAnsi="Times New Roman" w:cs="Times New Roman"/>
          <w:bCs/>
          <w:color w:val="000000" w:themeColor="text1"/>
          <w:sz w:val="24"/>
          <w:szCs w:val="24"/>
          <w:lang w:eastAsia="tr-TR"/>
        </w:rPr>
      </w:pPr>
      <w:r w:rsidRPr="000D25A5">
        <w:rPr>
          <w:rFonts w:ascii="Times New Roman" w:eastAsia="Times New Roman" w:hAnsi="Times New Roman" w:cs="Times New Roman"/>
          <w:bCs/>
          <w:color w:val="000000" w:themeColor="text1"/>
          <w:sz w:val="24"/>
          <w:szCs w:val="24"/>
          <w:lang w:eastAsia="tr-TR"/>
        </w:rPr>
        <w:t xml:space="preserve">The midterm exams for the academic year 2020-2021 / Fall in all departments offering a semester-based education program will be administered between </w:t>
      </w:r>
      <w:r w:rsidR="000D25A5">
        <w:rPr>
          <w:rFonts w:ascii="Times New Roman" w:eastAsia="Times New Roman" w:hAnsi="Times New Roman" w:cs="Times New Roman"/>
          <w:bCs/>
          <w:color w:val="000000" w:themeColor="text1"/>
          <w:sz w:val="24"/>
          <w:szCs w:val="24"/>
          <w:lang w:eastAsia="tr-TR"/>
        </w:rPr>
        <w:t>the dates of December 07-13, 2020</w:t>
      </w:r>
      <w:r w:rsidRPr="000D25A5">
        <w:rPr>
          <w:rFonts w:ascii="Times New Roman" w:eastAsia="Times New Roman" w:hAnsi="Times New Roman" w:cs="Times New Roman"/>
          <w:bCs/>
          <w:color w:val="000000" w:themeColor="text1"/>
          <w:sz w:val="24"/>
          <w:szCs w:val="24"/>
          <w:lang w:eastAsia="tr-TR"/>
        </w:rPr>
        <w:t xml:space="preserve">.The exam dates and hours are indicated on the BYS. Information about the dates and hours of the exams to be given on the Distant Education System can also be accessed on the UES. The following points regarding the exams should be considered: </w:t>
      </w:r>
    </w:p>
    <w:p w:rsidR="002B5D11" w:rsidRPr="000D25A5" w:rsidRDefault="002B5D11" w:rsidP="000D25A5">
      <w:pPr>
        <w:shd w:val="clear" w:color="auto" w:fill="FFFFFF"/>
        <w:spacing w:after="135" w:line="240" w:lineRule="auto"/>
        <w:jc w:val="both"/>
        <w:rPr>
          <w:rFonts w:ascii="Times New Roman" w:hAnsi="Times New Roman" w:cs="Times New Roman"/>
          <w:sz w:val="24"/>
          <w:szCs w:val="24"/>
        </w:rPr>
      </w:pPr>
    </w:p>
    <w:p w:rsidR="00581905" w:rsidRPr="000D25A5" w:rsidRDefault="006E6F56" w:rsidP="000D25A5">
      <w:pPr>
        <w:shd w:val="clear" w:color="auto" w:fill="FFFFFF"/>
        <w:spacing w:after="135" w:line="240" w:lineRule="auto"/>
        <w:jc w:val="both"/>
        <w:rPr>
          <w:rFonts w:ascii="Times New Roman" w:eastAsia="Times New Roman" w:hAnsi="Times New Roman" w:cs="Times New Roman"/>
          <w:b/>
          <w:color w:val="000000" w:themeColor="text1"/>
          <w:sz w:val="24"/>
          <w:szCs w:val="24"/>
          <w:lang w:eastAsia="tr-TR"/>
        </w:rPr>
      </w:pPr>
      <w:r w:rsidRPr="000D25A5">
        <w:rPr>
          <w:rFonts w:ascii="Times New Roman" w:eastAsia="Times New Roman" w:hAnsi="Times New Roman" w:cs="Times New Roman"/>
          <w:b/>
          <w:color w:val="000000" w:themeColor="text1"/>
          <w:sz w:val="24"/>
          <w:szCs w:val="24"/>
          <w:lang w:eastAsia="tr-TR"/>
        </w:rPr>
        <w:t>Principles and Rules regarding the Administration of the Midterm Exams</w:t>
      </w:r>
      <w:r w:rsidR="001A2970" w:rsidRPr="000D25A5">
        <w:rPr>
          <w:rFonts w:ascii="Times New Roman" w:eastAsia="Times New Roman" w:hAnsi="Times New Roman" w:cs="Times New Roman"/>
          <w:b/>
          <w:color w:val="000000" w:themeColor="text1"/>
          <w:sz w:val="24"/>
          <w:szCs w:val="24"/>
          <w:lang w:eastAsia="tr-TR"/>
        </w:rPr>
        <w:t xml:space="preserve"> in the Academic Year 2020-2021 / Fall</w:t>
      </w:r>
      <w:r w:rsidRPr="000D25A5">
        <w:rPr>
          <w:rFonts w:ascii="Times New Roman" w:eastAsia="Times New Roman" w:hAnsi="Times New Roman" w:cs="Times New Roman"/>
          <w:b/>
          <w:color w:val="000000" w:themeColor="text1"/>
          <w:sz w:val="24"/>
          <w:szCs w:val="24"/>
          <w:lang w:eastAsia="tr-TR"/>
        </w:rPr>
        <w:t>:</w:t>
      </w:r>
    </w:p>
    <w:p w:rsidR="002B5D11" w:rsidRPr="000D25A5" w:rsidRDefault="002B5D11" w:rsidP="000D25A5">
      <w:pPr>
        <w:pStyle w:val="ListeParagraf"/>
        <w:shd w:val="clear" w:color="auto" w:fill="FFFFFF"/>
        <w:spacing w:after="135" w:line="240" w:lineRule="auto"/>
        <w:ind w:left="1035"/>
        <w:jc w:val="both"/>
        <w:rPr>
          <w:rFonts w:ascii="Times New Roman" w:eastAsia="Times New Roman" w:hAnsi="Times New Roman" w:cs="Times New Roman"/>
          <w:b/>
          <w:color w:val="000000" w:themeColor="text1"/>
          <w:sz w:val="24"/>
          <w:szCs w:val="24"/>
          <w:lang w:eastAsia="tr-TR"/>
        </w:rPr>
      </w:pPr>
    </w:p>
    <w:p w:rsidR="006E6F56" w:rsidRPr="000D25A5" w:rsidRDefault="006E6F56" w:rsidP="000D25A5">
      <w:pPr>
        <w:pStyle w:val="ListeParagraf"/>
        <w:numPr>
          <w:ilvl w:val="0"/>
          <w:numId w:val="2"/>
        </w:numPr>
        <w:jc w:val="both"/>
        <w:rPr>
          <w:rFonts w:ascii="Times New Roman" w:hAnsi="Times New Roman" w:cs="Times New Roman"/>
          <w:color w:val="000000" w:themeColor="text1"/>
          <w:sz w:val="24"/>
          <w:szCs w:val="24"/>
        </w:rPr>
      </w:pPr>
      <w:r w:rsidRPr="000D25A5">
        <w:rPr>
          <w:rFonts w:ascii="Times New Roman" w:hAnsi="Times New Roman" w:cs="Times New Roman"/>
          <w:sz w:val="24"/>
          <w:szCs w:val="24"/>
        </w:rPr>
        <w:t>You should check the exam schedules for your courses on the BYS. In case of any problems, you should inform your supervisors immediately.</w:t>
      </w:r>
    </w:p>
    <w:p w:rsidR="00866A8D" w:rsidRPr="000D25A5" w:rsidRDefault="00866A8D" w:rsidP="000D25A5">
      <w:pPr>
        <w:pStyle w:val="ListeParagraf"/>
        <w:jc w:val="both"/>
        <w:rPr>
          <w:rStyle w:val="Kpr"/>
          <w:rFonts w:ascii="Times New Roman" w:hAnsi="Times New Roman" w:cs="Times New Roman"/>
          <w:color w:val="000000" w:themeColor="text1"/>
          <w:sz w:val="24"/>
          <w:szCs w:val="24"/>
          <w:u w:val="none"/>
        </w:rPr>
      </w:pPr>
    </w:p>
    <w:p w:rsidR="006E6F56" w:rsidRPr="000D25A5" w:rsidRDefault="006E6F56" w:rsidP="000D25A5">
      <w:pPr>
        <w:pStyle w:val="ListeParagraf"/>
        <w:numPr>
          <w:ilvl w:val="0"/>
          <w:numId w:val="2"/>
        </w:numPr>
        <w:jc w:val="both"/>
        <w:rPr>
          <w:rStyle w:val="Kpr"/>
          <w:rFonts w:ascii="Times New Roman" w:hAnsi="Times New Roman" w:cs="Times New Roman"/>
          <w:color w:val="000000" w:themeColor="text1"/>
          <w:sz w:val="24"/>
          <w:szCs w:val="24"/>
          <w:u w:val="none"/>
        </w:rPr>
      </w:pPr>
      <w:r w:rsidRPr="000D25A5">
        <w:rPr>
          <w:rStyle w:val="Kpr"/>
          <w:rFonts w:ascii="Times New Roman" w:hAnsi="Times New Roman" w:cs="Times New Roman"/>
          <w:color w:val="000000" w:themeColor="text1"/>
          <w:sz w:val="24"/>
          <w:szCs w:val="24"/>
          <w:u w:val="none"/>
        </w:rPr>
        <w:t>You should be prepared for the exams in line with the information messages to be sent by your lecturers on the BYS and UES.</w:t>
      </w:r>
    </w:p>
    <w:p w:rsidR="00DC5F3D" w:rsidRPr="000D25A5" w:rsidRDefault="006E6F56" w:rsidP="000D25A5">
      <w:pPr>
        <w:pStyle w:val="v1msonormal"/>
        <w:numPr>
          <w:ilvl w:val="0"/>
          <w:numId w:val="2"/>
        </w:numPr>
        <w:shd w:val="clear" w:color="auto" w:fill="FFFFFF"/>
        <w:spacing w:before="0" w:beforeAutospacing="0" w:after="0" w:afterAutospacing="0"/>
        <w:jc w:val="both"/>
        <w:rPr>
          <w:color w:val="000000" w:themeColor="text1"/>
        </w:rPr>
      </w:pPr>
      <w:r w:rsidRPr="000D25A5">
        <w:rPr>
          <w:color w:val="000000" w:themeColor="text1"/>
        </w:rPr>
        <w:t xml:space="preserve">The midterm exams for the courses in which fewer than 25 students are enrolled </w:t>
      </w:r>
      <w:r w:rsidR="00DC5F3D" w:rsidRPr="000D25A5">
        <w:rPr>
          <w:color w:val="000000" w:themeColor="text1"/>
        </w:rPr>
        <w:t>will</w:t>
      </w:r>
      <w:r w:rsidRPr="000D25A5">
        <w:rPr>
          <w:color w:val="000000" w:themeColor="text1"/>
        </w:rPr>
        <w:t xml:space="preserve"> be given on the platforms on which the courses are carried out.</w:t>
      </w:r>
      <w:r w:rsidR="00DC5F3D" w:rsidRPr="000D25A5">
        <w:rPr>
          <w:color w:val="000000" w:themeColor="text1"/>
        </w:rPr>
        <w:t xml:space="preserve"> The lecturers of these courses will inform their students about how the exams will be administered. In case of any problems in the communication of such information, please inform your department administration.</w:t>
      </w:r>
    </w:p>
    <w:p w:rsidR="00866A8D" w:rsidRPr="000D25A5" w:rsidRDefault="00866A8D" w:rsidP="000D25A5">
      <w:pPr>
        <w:pStyle w:val="v1msonormal"/>
        <w:shd w:val="clear" w:color="auto" w:fill="FFFFFF"/>
        <w:spacing w:before="0" w:beforeAutospacing="0" w:after="0" w:afterAutospacing="0"/>
        <w:ind w:left="720"/>
        <w:jc w:val="both"/>
        <w:rPr>
          <w:color w:val="000000" w:themeColor="text1"/>
        </w:rPr>
      </w:pPr>
    </w:p>
    <w:p w:rsidR="002B5D11" w:rsidRPr="000D25A5" w:rsidRDefault="00DC5F3D" w:rsidP="000D25A5">
      <w:pPr>
        <w:pStyle w:val="v1msonormal"/>
        <w:numPr>
          <w:ilvl w:val="0"/>
          <w:numId w:val="2"/>
        </w:numPr>
        <w:shd w:val="clear" w:color="auto" w:fill="FFFFFF"/>
        <w:spacing w:before="0" w:beforeAutospacing="0" w:after="0" w:afterAutospacing="0"/>
        <w:jc w:val="both"/>
        <w:rPr>
          <w:color w:val="000000" w:themeColor="text1"/>
        </w:rPr>
      </w:pPr>
      <w:r w:rsidRPr="000D25A5">
        <w:rPr>
          <w:color w:val="000000" w:themeColor="text1"/>
        </w:rPr>
        <w:t>The midterm exams for the common courses (Turkish Language, History of the Turkish Republic, Foreign Language etc.) excluding those indicated in the below chart</w:t>
      </w:r>
      <w:r w:rsidR="002B5D11" w:rsidRPr="000D25A5">
        <w:rPr>
          <w:color w:val="000000" w:themeColor="text1"/>
        </w:rPr>
        <w:t xml:space="preserve"> </w:t>
      </w:r>
      <w:r w:rsidRPr="000D25A5">
        <w:rPr>
          <w:color w:val="000000" w:themeColor="text1"/>
        </w:rPr>
        <w:t>will be multiple choice tests. Students may take these exams any time from 07.12.2020, 9 a.m. to 13.12.2020, 11.59 p.m.</w:t>
      </w:r>
      <w:r w:rsidR="000D25A5">
        <w:rPr>
          <w:color w:val="000000" w:themeColor="text1"/>
        </w:rPr>
        <w:t xml:space="preserve"> </w:t>
      </w:r>
      <w:r w:rsidRPr="000D25A5">
        <w:rPr>
          <w:color w:val="000000" w:themeColor="text1"/>
        </w:rPr>
        <w:t>There will be no make-up exams for these courses.</w:t>
      </w:r>
    </w:p>
    <w:p w:rsidR="002B5D11" w:rsidRPr="000D25A5" w:rsidRDefault="002B5D11" w:rsidP="000D25A5">
      <w:pPr>
        <w:jc w:val="both"/>
        <w:rPr>
          <w:rStyle w:val="Kpr"/>
          <w:rFonts w:ascii="Times New Roman" w:hAnsi="Times New Roman" w:cs="Times New Roman"/>
          <w:color w:val="000000" w:themeColor="text1"/>
          <w:sz w:val="24"/>
          <w:szCs w:val="24"/>
          <w:u w:val="none"/>
        </w:rPr>
      </w:pPr>
    </w:p>
    <w:p w:rsidR="000D5D8C" w:rsidRPr="000D25A5" w:rsidRDefault="000D5D8C" w:rsidP="000D25A5">
      <w:pPr>
        <w:pStyle w:val="ListeParagraf"/>
        <w:numPr>
          <w:ilvl w:val="0"/>
          <w:numId w:val="2"/>
        </w:numPr>
        <w:jc w:val="both"/>
        <w:rPr>
          <w:rStyle w:val="fontstyle01"/>
          <w:rFonts w:ascii="Times New Roman" w:hAnsi="Times New Roman" w:cs="Times New Roman"/>
        </w:rPr>
      </w:pPr>
      <w:r w:rsidRPr="000D25A5">
        <w:rPr>
          <w:rStyle w:val="fontstyle01"/>
          <w:rFonts w:ascii="Times New Roman" w:hAnsi="Times New Roman" w:cs="Times New Roman"/>
        </w:rPr>
        <w:t xml:space="preserve">The administration methods of the exams will be determined by the lecturers. </w:t>
      </w:r>
      <w:r w:rsidR="00A43B43" w:rsidRPr="000D25A5">
        <w:rPr>
          <w:rStyle w:val="fontstyle01"/>
          <w:rFonts w:ascii="Times New Roman" w:hAnsi="Times New Roman" w:cs="Times New Roman"/>
        </w:rPr>
        <w:t>The exam types are classified as either “</w:t>
      </w:r>
      <w:r w:rsidR="00A43B43" w:rsidRPr="000D25A5">
        <w:rPr>
          <w:rStyle w:val="fontstyle01"/>
          <w:rFonts w:ascii="Times New Roman" w:hAnsi="Times New Roman" w:cs="Times New Roman"/>
          <w:b/>
        </w:rPr>
        <w:t>Exam</w:t>
      </w:r>
      <w:r w:rsidR="00A43B43" w:rsidRPr="000D25A5">
        <w:rPr>
          <w:rStyle w:val="fontstyle01"/>
          <w:rFonts w:ascii="Times New Roman" w:hAnsi="Times New Roman" w:cs="Times New Roman"/>
        </w:rPr>
        <w:t>” or “</w:t>
      </w:r>
      <w:r w:rsidR="00DA28FF" w:rsidRPr="000D25A5">
        <w:rPr>
          <w:rStyle w:val="fontstyle01"/>
          <w:rFonts w:ascii="Times New Roman" w:hAnsi="Times New Roman" w:cs="Times New Roman"/>
          <w:b/>
        </w:rPr>
        <w:t xml:space="preserve">File </w:t>
      </w:r>
      <w:r w:rsidR="00A43B43" w:rsidRPr="000D25A5">
        <w:rPr>
          <w:rStyle w:val="fontstyle01"/>
          <w:rFonts w:ascii="Times New Roman" w:hAnsi="Times New Roman" w:cs="Times New Roman"/>
          <w:b/>
        </w:rPr>
        <w:t>Upload</w:t>
      </w:r>
      <w:r w:rsidR="00DA28FF" w:rsidRPr="000D25A5">
        <w:rPr>
          <w:rStyle w:val="fontstyle01"/>
          <w:rFonts w:ascii="Times New Roman" w:hAnsi="Times New Roman" w:cs="Times New Roman"/>
          <w:b/>
        </w:rPr>
        <w:t xml:space="preserve"> Exams</w:t>
      </w:r>
      <w:r w:rsidR="00A43B43" w:rsidRPr="000D25A5">
        <w:rPr>
          <w:rStyle w:val="fontstyle01"/>
          <w:rFonts w:ascii="Times New Roman" w:hAnsi="Times New Roman" w:cs="Times New Roman"/>
        </w:rPr>
        <w:t>”</w:t>
      </w:r>
      <w:r w:rsidR="00576273" w:rsidRPr="000D25A5">
        <w:rPr>
          <w:rStyle w:val="fontstyle01"/>
          <w:rFonts w:ascii="Times New Roman" w:hAnsi="Times New Roman" w:cs="Times New Roman"/>
        </w:rPr>
        <w:t>. “</w:t>
      </w:r>
      <w:r w:rsidR="00576273" w:rsidRPr="000D25A5">
        <w:rPr>
          <w:rStyle w:val="fontstyle01"/>
          <w:rFonts w:ascii="Times New Roman" w:hAnsi="Times New Roman" w:cs="Times New Roman"/>
          <w:b/>
        </w:rPr>
        <w:t>Exam</w:t>
      </w:r>
      <w:r w:rsidR="00576273" w:rsidRPr="000D25A5">
        <w:rPr>
          <w:rStyle w:val="fontstyle01"/>
          <w:rFonts w:ascii="Times New Roman" w:hAnsi="Times New Roman" w:cs="Times New Roman"/>
        </w:rPr>
        <w:t>” refers to tests which include multiple choice, open-ended, listing, matching questions while “</w:t>
      </w:r>
      <w:r w:rsidR="00DA28FF" w:rsidRPr="000D25A5">
        <w:rPr>
          <w:rStyle w:val="fontstyle01"/>
          <w:rFonts w:ascii="Times New Roman" w:hAnsi="Times New Roman" w:cs="Times New Roman"/>
          <w:b/>
        </w:rPr>
        <w:t xml:space="preserve">File </w:t>
      </w:r>
      <w:r w:rsidR="00576273" w:rsidRPr="000D25A5">
        <w:rPr>
          <w:rStyle w:val="fontstyle01"/>
          <w:rFonts w:ascii="Times New Roman" w:hAnsi="Times New Roman" w:cs="Times New Roman"/>
          <w:b/>
        </w:rPr>
        <w:t>Upload</w:t>
      </w:r>
      <w:r w:rsidR="00DA28FF" w:rsidRPr="000D25A5">
        <w:rPr>
          <w:rStyle w:val="fontstyle01"/>
          <w:rFonts w:ascii="Times New Roman" w:hAnsi="Times New Roman" w:cs="Times New Roman"/>
          <w:b/>
        </w:rPr>
        <w:t xml:space="preserve"> Exams</w:t>
      </w:r>
      <w:r w:rsidR="00576273" w:rsidRPr="000D25A5">
        <w:rPr>
          <w:rStyle w:val="fontstyle01"/>
          <w:rFonts w:ascii="Times New Roman" w:hAnsi="Times New Roman" w:cs="Times New Roman"/>
        </w:rPr>
        <w:t>” refers to tests in which lecturers ask students to upload the answers to the questions they have sent to the students before or the assignments they have given before.</w:t>
      </w:r>
    </w:p>
    <w:p w:rsidR="00891A5E" w:rsidRPr="000D25A5" w:rsidRDefault="00891A5E" w:rsidP="000D25A5">
      <w:pPr>
        <w:pStyle w:val="ListeParagraf"/>
        <w:jc w:val="both"/>
        <w:rPr>
          <w:rStyle w:val="fontstyle01"/>
          <w:rFonts w:ascii="Times New Roman" w:hAnsi="Times New Roman" w:cs="Times New Roman"/>
        </w:rPr>
      </w:pPr>
    </w:p>
    <w:p w:rsidR="00905EDD" w:rsidRPr="00656C6C" w:rsidRDefault="00905EDD" w:rsidP="00905EDD">
      <w:pPr>
        <w:pStyle w:val="ListeParagraf"/>
        <w:numPr>
          <w:ilvl w:val="0"/>
          <w:numId w:val="2"/>
        </w:numPr>
        <w:jc w:val="both"/>
        <w:rPr>
          <w:rFonts w:ascii="Times New Roman" w:hAnsi="Times New Roman" w:cs="Times New Roman"/>
          <w:sz w:val="24"/>
          <w:szCs w:val="24"/>
        </w:rPr>
      </w:pPr>
      <w:r w:rsidRPr="00656C6C">
        <w:rPr>
          <w:rFonts w:ascii="Times New Roman" w:hAnsi="Times New Roman" w:cs="Times New Roman"/>
          <w:sz w:val="24"/>
          <w:szCs w:val="24"/>
        </w:rPr>
        <w:t>For the “</w:t>
      </w:r>
      <w:r w:rsidRPr="00656C6C">
        <w:rPr>
          <w:rFonts w:ascii="Times New Roman" w:hAnsi="Times New Roman" w:cs="Times New Roman"/>
          <w:b/>
          <w:sz w:val="24"/>
          <w:szCs w:val="24"/>
        </w:rPr>
        <w:t>File Upload Exams</w:t>
      </w:r>
      <w:r w:rsidRPr="00656C6C">
        <w:rPr>
          <w:rFonts w:ascii="Times New Roman" w:hAnsi="Times New Roman" w:cs="Times New Roman"/>
          <w:sz w:val="24"/>
          <w:szCs w:val="24"/>
        </w:rPr>
        <w:t>” to be accessed on the UES</w:t>
      </w:r>
      <w:r>
        <w:rPr>
          <w:rFonts w:ascii="Times New Roman" w:hAnsi="Times New Roman" w:cs="Times New Roman"/>
          <w:sz w:val="24"/>
          <w:szCs w:val="24"/>
        </w:rPr>
        <w:t xml:space="preserve"> at </w:t>
      </w:r>
      <w:hyperlink r:id="rId5" w:history="1">
        <w:r w:rsidRPr="0068312F">
          <w:rPr>
            <w:rStyle w:val="Kpr"/>
            <w:rFonts w:ascii="Times New Roman" w:hAnsi="Times New Roman" w:cs="Times New Roman"/>
            <w:sz w:val="24"/>
            <w:szCs w:val="24"/>
          </w:rPr>
          <w:t>https://ues.marmara.edu.tr</w:t>
        </w:r>
      </w:hyperlink>
      <w:r>
        <w:rPr>
          <w:rFonts w:ascii="Times New Roman" w:hAnsi="Times New Roman" w:cs="Times New Roman"/>
          <w:sz w:val="24"/>
          <w:szCs w:val="24"/>
        </w:rPr>
        <w:t xml:space="preserve"> </w:t>
      </w:r>
      <w:r w:rsidRPr="00656C6C">
        <w:rPr>
          <w:rFonts w:ascii="Times New Roman" w:hAnsi="Times New Roman" w:cs="Times New Roman"/>
          <w:sz w:val="24"/>
          <w:szCs w:val="24"/>
        </w:rPr>
        <w:t xml:space="preserve">, </w:t>
      </w:r>
      <w:r>
        <w:rPr>
          <w:rFonts w:ascii="Times New Roman" w:hAnsi="Times New Roman" w:cs="Times New Roman"/>
          <w:sz w:val="24"/>
          <w:szCs w:val="24"/>
        </w:rPr>
        <w:t>you</w:t>
      </w:r>
      <w:r w:rsidRPr="00656C6C">
        <w:rPr>
          <w:rFonts w:ascii="Times New Roman" w:hAnsi="Times New Roman" w:cs="Times New Roman"/>
          <w:sz w:val="24"/>
          <w:szCs w:val="24"/>
        </w:rPr>
        <w:t xml:space="preserve"> will be able to see such exams active between the indicated “Starting and Ending Dates”</w:t>
      </w:r>
      <w:r>
        <w:rPr>
          <w:rFonts w:ascii="Times New Roman" w:hAnsi="Times New Roman" w:cs="Times New Roman"/>
          <w:sz w:val="24"/>
          <w:szCs w:val="24"/>
        </w:rPr>
        <w:t xml:space="preserve"> announced on the BYS</w:t>
      </w:r>
      <w:r w:rsidRPr="00656C6C">
        <w:rPr>
          <w:rFonts w:ascii="Times New Roman" w:hAnsi="Times New Roman" w:cs="Times New Roman"/>
          <w:sz w:val="24"/>
          <w:szCs w:val="24"/>
        </w:rPr>
        <w:t xml:space="preserve"> and </w:t>
      </w:r>
      <w:r>
        <w:rPr>
          <w:rFonts w:ascii="Times New Roman" w:hAnsi="Times New Roman" w:cs="Times New Roman"/>
          <w:sz w:val="24"/>
          <w:szCs w:val="24"/>
        </w:rPr>
        <w:t>you</w:t>
      </w:r>
      <w:r w:rsidRPr="00656C6C">
        <w:rPr>
          <w:rFonts w:ascii="Times New Roman" w:hAnsi="Times New Roman" w:cs="Times New Roman"/>
          <w:sz w:val="24"/>
          <w:szCs w:val="24"/>
        </w:rPr>
        <w:t xml:space="preserve"> will be allowed to upload </w:t>
      </w:r>
      <w:r>
        <w:rPr>
          <w:rFonts w:ascii="Times New Roman" w:hAnsi="Times New Roman" w:cs="Times New Roman"/>
          <w:sz w:val="24"/>
          <w:szCs w:val="24"/>
        </w:rPr>
        <w:t>your</w:t>
      </w:r>
      <w:r w:rsidRPr="00656C6C">
        <w:rPr>
          <w:rFonts w:ascii="Times New Roman" w:hAnsi="Times New Roman" w:cs="Times New Roman"/>
          <w:sz w:val="24"/>
          <w:szCs w:val="24"/>
        </w:rPr>
        <w:t xml:space="preserve"> exam files during the designated times. For the exams classified as “</w:t>
      </w:r>
      <w:r w:rsidRPr="00656C6C">
        <w:rPr>
          <w:rFonts w:ascii="Times New Roman" w:hAnsi="Times New Roman" w:cs="Times New Roman"/>
          <w:b/>
          <w:sz w:val="24"/>
          <w:szCs w:val="24"/>
        </w:rPr>
        <w:t>Exams</w:t>
      </w:r>
      <w:r w:rsidRPr="00656C6C">
        <w:rPr>
          <w:rFonts w:ascii="Times New Roman" w:hAnsi="Times New Roman" w:cs="Times New Roman"/>
          <w:sz w:val="24"/>
          <w:szCs w:val="24"/>
        </w:rPr>
        <w:t xml:space="preserve">”, </w:t>
      </w:r>
      <w:r>
        <w:rPr>
          <w:rFonts w:ascii="Times New Roman" w:hAnsi="Times New Roman" w:cs="Times New Roman"/>
          <w:sz w:val="24"/>
          <w:szCs w:val="24"/>
        </w:rPr>
        <w:t>you</w:t>
      </w:r>
      <w:r w:rsidRPr="00656C6C">
        <w:rPr>
          <w:rFonts w:ascii="Times New Roman" w:hAnsi="Times New Roman" w:cs="Times New Roman"/>
          <w:sz w:val="24"/>
          <w:szCs w:val="24"/>
        </w:rPr>
        <w:t xml:space="preserve"> will be able to reach such exams following their upload on the system by lecturers but the exam link will be active only during the indica</w:t>
      </w:r>
      <w:r>
        <w:rPr>
          <w:rFonts w:ascii="Times New Roman" w:hAnsi="Times New Roman" w:cs="Times New Roman"/>
          <w:sz w:val="24"/>
          <w:szCs w:val="24"/>
        </w:rPr>
        <w:t>ted “Starting and Ending Times” announced on the BYS. You can sign in both links using your BYS username and password</w:t>
      </w:r>
    </w:p>
    <w:p w:rsidR="00905EDD" w:rsidRDefault="00905EDD" w:rsidP="00905EDD">
      <w:pPr>
        <w:pStyle w:val="ListeParagraf"/>
        <w:jc w:val="both"/>
        <w:rPr>
          <w:rStyle w:val="fontstyle01"/>
          <w:rFonts w:ascii="Times New Roman" w:hAnsi="Times New Roman" w:cs="Times New Roman"/>
        </w:rPr>
      </w:pPr>
    </w:p>
    <w:p w:rsidR="00891A5E" w:rsidRPr="000D25A5" w:rsidRDefault="00891A5E" w:rsidP="000D25A5">
      <w:pPr>
        <w:pStyle w:val="ListeParagraf"/>
        <w:numPr>
          <w:ilvl w:val="0"/>
          <w:numId w:val="2"/>
        </w:numPr>
        <w:jc w:val="both"/>
        <w:rPr>
          <w:rStyle w:val="fontstyle01"/>
          <w:rFonts w:ascii="Times New Roman" w:hAnsi="Times New Roman" w:cs="Times New Roman"/>
        </w:rPr>
      </w:pPr>
      <w:r w:rsidRPr="000D25A5">
        <w:rPr>
          <w:rStyle w:val="fontstyle01"/>
          <w:rFonts w:ascii="Times New Roman" w:hAnsi="Times New Roman" w:cs="Times New Roman"/>
        </w:rPr>
        <w:t xml:space="preserve">In case </w:t>
      </w:r>
      <w:r w:rsidR="00193819" w:rsidRPr="000D25A5">
        <w:rPr>
          <w:rStyle w:val="fontstyle01"/>
          <w:rFonts w:ascii="Times New Roman" w:hAnsi="Times New Roman" w:cs="Times New Roman"/>
        </w:rPr>
        <w:t>of</w:t>
      </w:r>
      <w:r w:rsidRPr="000D25A5">
        <w:rPr>
          <w:rStyle w:val="fontstyle01"/>
          <w:rFonts w:ascii="Times New Roman" w:hAnsi="Times New Roman" w:cs="Times New Roman"/>
        </w:rPr>
        <w:t xml:space="preserve"> an overlap in your exam schedule (for exams lasting for 2 hours or less</w:t>
      </w:r>
      <w:r w:rsidR="000D25A5">
        <w:rPr>
          <w:rStyle w:val="fontstyle01"/>
          <w:rFonts w:ascii="Times New Roman" w:hAnsi="Times New Roman" w:cs="Times New Roman"/>
        </w:rPr>
        <w:t>), you should apply for taking</w:t>
      </w:r>
      <w:r w:rsidRPr="000D25A5">
        <w:rPr>
          <w:rStyle w:val="fontstyle01"/>
          <w:rFonts w:ascii="Times New Roman" w:hAnsi="Times New Roman" w:cs="Times New Roman"/>
        </w:rPr>
        <w:t xml:space="preserve"> make-up exams. The make-up exams will be given between the dates of December</w:t>
      </w:r>
      <w:r w:rsidR="000D25A5">
        <w:rPr>
          <w:rStyle w:val="fontstyle01"/>
          <w:rFonts w:ascii="Times New Roman" w:hAnsi="Times New Roman" w:cs="Times New Roman"/>
        </w:rPr>
        <w:t xml:space="preserve"> </w:t>
      </w:r>
      <w:r w:rsidR="000D25A5" w:rsidRPr="000D25A5">
        <w:rPr>
          <w:rStyle w:val="fontstyle01"/>
          <w:rFonts w:ascii="Times New Roman" w:hAnsi="Times New Roman" w:cs="Times New Roman"/>
        </w:rPr>
        <w:t>21-27</w:t>
      </w:r>
      <w:r w:rsidRPr="000D25A5">
        <w:rPr>
          <w:rStyle w:val="fontstyle01"/>
          <w:rFonts w:ascii="Times New Roman" w:hAnsi="Times New Roman" w:cs="Times New Roman"/>
        </w:rPr>
        <w:t xml:space="preserve">, 2020. </w:t>
      </w:r>
    </w:p>
    <w:p w:rsidR="00891A5E" w:rsidRPr="000D25A5" w:rsidRDefault="00891A5E" w:rsidP="000D25A5">
      <w:pPr>
        <w:pStyle w:val="ListeParagraf"/>
        <w:jc w:val="both"/>
        <w:rPr>
          <w:rStyle w:val="fontstyle01"/>
          <w:rFonts w:ascii="Times New Roman" w:hAnsi="Times New Roman" w:cs="Times New Roman"/>
        </w:rPr>
      </w:pPr>
    </w:p>
    <w:p w:rsidR="00891A5E" w:rsidRPr="000D25A5" w:rsidRDefault="00193819" w:rsidP="000D25A5">
      <w:pPr>
        <w:pStyle w:val="ListeParagraf"/>
        <w:numPr>
          <w:ilvl w:val="0"/>
          <w:numId w:val="2"/>
        </w:numPr>
        <w:jc w:val="both"/>
        <w:rPr>
          <w:rStyle w:val="fontstyle01"/>
          <w:rFonts w:ascii="Times New Roman" w:hAnsi="Times New Roman" w:cs="Times New Roman"/>
        </w:rPr>
      </w:pPr>
      <w:r w:rsidRPr="000D25A5">
        <w:rPr>
          <w:rStyle w:val="fontstyle01"/>
          <w:rFonts w:ascii="Times New Roman" w:hAnsi="Times New Roman" w:cs="Times New Roman"/>
        </w:rPr>
        <w:t>Exam</w:t>
      </w:r>
      <w:r w:rsidR="00891A5E" w:rsidRPr="000D25A5">
        <w:rPr>
          <w:rStyle w:val="fontstyle01"/>
          <w:rFonts w:ascii="Times New Roman" w:hAnsi="Times New Roman" w:cs="Times New Roman"/>
        </w:rPr>
        <w:t xml:space="preserve"> results will be announced on the BYS. </w:t>
      </w:r>
    </w:p>
    <w:p w:rsidR="002B5D11" w:rsidRPr="000D25A5" w:rsidRDefault="002B5D11" w:rsidP="000D25A5">
      <w:pPr>
        <w:jc w:val="both"/>
        <w:rPr>
          <w:rFonts w:ascii="Times New Roman" w:hAnsi="Times New Roman" w:cs="Times New Roman"/>
          <w:sz w:val="24"/>
          <w:szCs w:val="24"/>
        </w:rPr>
      </w:pPr>
    </w:p>
    <w:p w:rsidR="007216E9" w:rsidRPr="000D25A5" w:rsidRDefault="007216E9" w:rsidP="000D25A5">
      <w:pPr>
        <w:pStyle w:val="ListeParagraf"/>
        <w:numPr>
          <w:ilvl w:val="0"/>
          <w:numId w:val="2"/>
        </w:numPr>
        <w:jc w:val="both"/>
        <w:rPr>
          <w:rFonts w:ascii="Times New Roman" w:hAnsi="Times New Roman" w:cs="Times New Roman"/>
          <w:sz w:val="24"/>
          <w:szCs w:val="24"/>
        </w:rPr>
      </w:pPr>
      <w:r w:rsidRPr="000D25A5">
        <w:rPr>
          <w:rFonts w:ascii="Times New Roman" w:hAnsi="Times New Roman" w:cs="Times New Roman"/>
          <w:sz w:val="24"/>
          <w:szCs w:val="24"/>
        </w:rPr>
        <w:lastRenderedPageBreak/>
        <w:t>Lecturers and department heads will take the required measures to prevent ethical violations in the administration of exams.</w:t>
      </w:r>
    </w:p>
    <w:p w:rsidR="007216E9" w:rsidRPr="000D25A5" w:rsidRDefault="007216E9" w:rsidP="000D25A5">
      <w:pPr>
        <w:pStyle w:val="ListeParagraf"/>
        <w:jc w:val="both"/>
        <w:rPr>
          <w:rFonts w:ascii="Times New Roman" w:hAnsi="Times New Roman" w:cs="Times New Roman"/>
          <w:sz w:val="24"/>
          <w:szCs w:val="24"/>
        </w:rPr>
      </w:pPr>
    </w:p>
    <w:p w:rsidR="007216E9" w:rsidRPr="000D25A5" w:rsidRDefault="007216E9" w:rsidP="000D25A5">
      <w:pPr>
        <w:pStyle w:val="ListeParagraf"/>
        <w:numPr>
          <w:ilvl w:val="0"/>
          <w:numId w:val="2"/>
        </w:numPr>
        <w:jc w:val="both"/>
        <w:rPr>
          <w:rFonts w:ascii="Times New Roman" w:hAnsi="Times New Roman" w:cs="Times New Roman"/>
          <w:sz w:val="24"/>
          <w:szCs w:val="24"/>
        </w:rPr>
      </w:pPr>
      <w:r w:rsidRPr="000D25A5">
        <w:rPr>
          <w:rFonts w:ascii="Times New Roman" w:hAnsi="Times New Roman" w:cs="Times New Roman"/>
          <w:sz w:val="24"/>
          <w:szCs w:val="24"/>
        </w:rPr>
        <w:t>You are required to answer the exam questions on your own without getting any assistance or consulting a source.</w:t>
      </w:r>
    </w:p>
    <w:p w:rsidR="00EB4D74" w:rsidRPr="000D25A5" w:rsidRDefault="00EB4D74" w:rsidP="000D25A5">
      <w:pPr>
        <w:pStyle w:val="ListeParagraf"/>
        <w:jc w:val="both"/>
        <w:rPr>
          <w:rFonts w:ascii="Times New Roman" w:hAnsi="Times New Roman" w:cs="Times New Roman"/>
          <w:sz w:val="24"/>
          <w:szCs w:val="24"/>
        </w:rPr>
      </w:pPr>
    </w:p>
    <w:p w:rsidR="007216E9" w:rsidRPr="000D25A5" w:rsidRDefault="007216E9" w:rsidP="000D25A5">
      <w:pPr>
        <w:pStyle w:val="ListeParagraf"/>
        <w:numPr>
          <w:ilvl w:val="0"/>
          <w:numId w:val="2"/>
        </w:numPr>
        <w:jc w:val="both"/>
        <w:rPr>
          <w:rFonts w:ascii="Times New Roman" w:hAnsi="Times New Roman" w:cs="Times New Roman"/>
          <w:color w:val="000000" w:themeColor="text1"/>
          <w:sz w:val="24"/>
          <w:szCs w:val="24"/>
        </w:rPr>
      </w:pPr>
      <w:r w:rsidRPr="000D25A5">
        <w:rPr>
          <w:rFonts w:ascii="Times New Roman" w:hAnsi="Times New Roman" w:cs="Times New Roman"/>
          <w:color w:val="000000" w:themeColor="text1"/>
          <w:sz w:val="24"/>
          <w:szCs w:val="24"/>
        </w:rPr>
        <w:t xml:space="preserve">The copying and sharing of exam questions are a legal crime imputing </w:t>
      </w:r>
      <w:r w:rsidR="00EB4D74" w:rsidRPr="000D25A5">
        <w:rPr>
          <w:rFonts w:ascii="Times New Roman" w:hAnsi="Times New Roman" w:cs="Times New Roman"/>
          <w:color w:val="000000" w:themeColor="text1"/>
          <w:sz w:val="24"/>
          <w:szCs w:val="24"/>
        </w:rPr>
        <w:t>criminal liability on the perpetrators.</w:t>
      </w:r>
    </w:p>
    <w:p w:rsidR="00EB4D74" w:rsidRPr="000D25A5" w:rsidRDefault="00EB4D74" w:rsidP="000D25A5">
      <w:pPr>
        <w:pStyle w:val="ListeParagraf"/>
        <w:jc w:val="both"/>
        <w:rPr>
          <w:rFonts w:ascii="Times New Roman" w:hAnsi="Times New Roman" w:cs="Times New Roman"/>
          <w:color w:val="000000" w:themeColor="text1"/>
          <w:sz w:val="24"/>
          <w:szCs w:val="24"/>
        </w:rPr>
      </w:pPr>
    </w:p>
    <w:p w:rsidR="00EB4D74" w:rsidRPr="000D25A5" w:rsidRDefault="00EB4D74" w:rsidP="000D25A5">
      <w:pPr>
        <w:pStyle w:val="ListeParagraf"/>
        <w:numPr>
          <w:ilvl w:val="0"/>
          <w:numId w:val="2"/>
        </w:numPr>
        <w:jc w:val="both"/>
        <w:rPr>
          <w:rFonts w:ascii="Times New Roman" w:hAnsi="Times New Roman" w:cs="Times New Roman"/>
          <w:color w:val="000000" w:themeColor="text1"/>
          <w:sz w:val="24"/>
          <w:szCs w:val="24"/>
        </w:rPr>
      </w:pPr>
      <w:r w:rsidRPr="000D25A5">
        <w:rPr>
          <w:rFonts w:ascii="Times New Roman" w:hAnsi="Times New Roman" w:cs="Times New Roman"/>
          <w:color w:val="000000" w:themeColor="text1"/>
          <w:sz w:val="24"/>
          <w:szCs w:val="24"/>
        </w:rPr>
        <w:t>You are advised to complete the necessary checks and controls on the equipment to be used during the exams as Internet connection problems, power cuts, hardware breakdown etc. during the exams will not be accepted as an excuse.</w:t>
      </w:r>
    </w:p>
    <w:p w:rsidR="00EB4D74" w:rsidRPr="000D25A5" w:rsidRDefault="00EB4D74" w:rsidP="000D25A5">
      <w:pPr>
        <w:pStyle w:val="ListeParagraf"/>
        <w:jc w:val="both"/>
        <w:rPr>
          <w:rFonts w:ascii="Times New Roman" w:hAnsi="Times New Roman" w:cs="Times New Roman"/>
          <w:color w:val="000000" w:themeColor="text1"/>
          <w:sz w:val="24"/>
          <w:szCs w:val="24"/>
        </w:rPr>
      </w:pPr>
    </w:p>
    <w:p w:rsidR="00EB4D74" w:rsidRPr="000D25A5" w:rsidRDefault="00EB4D74" w:rsidP="000D25A5">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0D25A5">
        <w:rPr>
          <w:rFonts w:ascii="Times New Roman" w:eastAsia="Times New Roman" w:hAnsi="Times New Roman" w:cs="Times New Roman"/>
          <w:color w:val="000000" w:themeColor="text1"/>
          <w:sz w:val="24"/>
          <w:szCs w:val="24"/>
          <w:lang w:eastAsia="tr-TR"/>
        </w:rPr>
        <w:t>You are allowed to take the exams on your PC’s, laptops, mobile phones, tablets etc. However, you are strongly advised to use your PC’s and laptops to minimize the problems likely to arise during the exams.</w:t>
      </w:r>
    </w:p>
    <w:p w:rsidR="00C05DFC" w:rsidRPr="000D25A5" w:rsidRDefault="00EB4D74" w:rsidP="000D25A5">
      <w:pPr>
        <w:pStyle w:val="ListeParagraf"/>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0D25A5">
        <w:rPr>
          <w:rFonts w:ascii="Times New Roman" w:hAnsi="Times New Roman" w:cs="Times New Roman"/>
          <w:sz w:val="24"/>
          <w:szCs w:val="24"/>
        </w:rPr>
        <w:t>Students signing in the exams will be considered to have agreed to these above-mentioned rules.</w:t>
      </w:r>
      <w:r w:rsidR="00C05DFC" w:rsidRPr="000D25A5">
        <w:rPr>
          <w:rFonts w:ascii="Times New Roman" w:hAnsi="Times New Roman" w:cs="Times New Roman"/>
          <w:sz w:val="24"/>
          <w:szCs w:val="24"/>
        </w:rPr>
        <w:t xml:space="preserve"> </w:t>
      </w:r>
    </w:p>
    <w:p w:rsidR="00C05DFC" w:rsidRPr="000D25A5" w:rsidRDefault="00C05DFC" w:rsidP="000D25A5">
      <w:pPr>
        <w:pStyle w:val="ListeParagraf"/>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0D25A5">
        <w:rPr>
          <w:rFonts w:ascii="Times New Roman" w:hAnsi="Times New Roman" w:cs="Times New Roman"/>
          <w:sz w:val="24"/>
          <w:szCs w:val="24"/>
        </w:rPr>
        <w:t xml:space="preserve">You can access the help documents regarding the exams at </w:t>
      </w:r>
      <w:hyperlink r:id="rId6" w:history="1">
        <w:r w:rsidRPr="000D25A5">
          <w:rPr>
            <w:rStyle w:val="Kpr"/>
          </w:rPr>
          <w:t>https://online.marmara.edu.tr/ogrenciyim</w:t>
        </w:r>
      </w:hyperlink>
      <w:r w:rsidRPr="000D25A5">
        <w:rPr>
          <w:rStyle w:val="Kpr"/>
        </w:rPr>
        <w:t>.</w:t>
      </w:r>
    </w:p>
    <w:p w:rsidR="00C05DFC" w:rsidRPr="000D25A5" w:rsidRDefault="00C05DFC" w:rsidP="000D25A5">
      <w:pPr>
        <w:pStyle w:val="ListeParagraf"/>
        <w:shd w:val="clear" w:color="auto" w:fill="FFFFFF"/>
        <w:spacing w:before="100" w:beforeAutospacing="1" w:after="100" w:afterAutospacing="1" w:line="240" w:lineRule="auto"/>
        <w:jc w:val="both"/>
        <w:rPr>
          <w:rFonts w:ascii="Times New Roman" w:hAnsi="Times New Roman" w:cs="Times New Roman"/>
          <w:sz w:val="24"/>
          <w:szCs w:val="24"/>
        </w:rPr>
      </w:pPr>
    </w:p>
    <w:p w:rsidR="00C05DFC" w:rsidRPr="000D25A5" w:rsidRDefault="00C05DFC" w:rsidP="000D25A5">
      <w:pPr>
        <w:pStyle w:val="ListeParagraf"/>
        <w:shd w:val="clear" w:color="auto" w:fill="FFFFFF"/>
        <w:spacing w:before="100" w:beforeAutospacing="1" w:after="100" w:afterAutospacing="1" w:line="240" w:lineRule="auto"/>
        <w:jc w:val="both"/>
        <w:rPr>
          <w:rFonts w:ascii="Times New Roman" w:hAnsi="Times New Roman" w:cs="Times New Roman"/>
          <w:sz w:val="24"/>
          <w:szCs w:val="24"/>
        </w:rPr>
      </w:pPr>
    </w:p>
    <w:p w:rsidR="00C05DFC" w:rsidRPr="000D25A5" w:rsidRDefault="001A2970" w:rsidP="000D25A5">
      <w:pPr>
        <w:pStyle w:val="ListeParagraf"/>
        <w:jc w:val="both"/>
        <w:rPr>
          <w:rFonts w:ascii="Times New Roman" w:hAnsi="Times New Roman" w:cs="Times New Roman"/>
          <w:sz w:val="24"/>
          <w:szCs w:val="24"/>
        </w:rPr>
      </w:pPr>
      <w:r w:rsidRPr="000D25A5">
        <w:rPr>
          <w:rFonts w:ascii="Times New Roman" w:hAnsi="Times New Roman" w:cs="Times New Roman"/>
          <w:sz w:val="24"/>
          <w:szCs w:val="24"/>
        </w:rPr>
        <w:t>We wish you all good luck and success in your exams.</w:t>
      </w:r>
    </w:p>
    <w:p w:rsidR="001A2970" w:rsidRPr="000D25A5" w:rsidRDefault="001A2970" w:rsidP="000D25A5">
      <w:pPr>
        <w:pStyle w:val="ListeParagraf"/>
        <w:jc w:val="both"/>
        <w:rPr>
          <w:rFonts w:ascii="Times New Roman" w:hAnsi="Times New Roman" w:cs="Times New Roman"/>
          <w:b/>
          <w:sz w:val="24"/>
          <w:szCs w:val="24"/>
        </w:rPr>
      </w:pPr>
      <w:r w:rsidRPr="000D25A5">
        <w:rPr>
          <w:rFonts w:ascii="Times New Roman" w:hAnsi="Times New Roman" w:cs="Times New Roman"/>
          <w:b/>
          <w:sz w:val="24"/>
          <w:szCs w:val="24"/>
        </w:rPr>
        <w:t>Marmara University Rectorate</w:t>
      </w:r>
    </w:p>
    <w:p w:rsidR="00C05DFC" w:rsidRPr="000D25A5" w:rsidRDefault="00C05DFC" w:rsidP="000D25A5">
      <w:pPr>
        <w:pStyle w:val="ListeParagraf"/>
        <w:shd w:val="clear" w:color="auto" w:fill="FFFFFF"/>
        <w:spacing w:before="100" w:beforeAutospacing="1" w:after="100" w:afterAutospacing="1" w:line="240" w:lineRule="auto"/>
        <w:jc w:val="both"/>
        <w:rPr>
          <w:rFonts w:ascii="Times New Roman" w:hAnsi="Times New Roman" w:cs="Times New Roman"/>
          <w:b/>
          <w:sz w:val="24"/>
          <w:szCs w:val="24"/>
        </w:rPr>
      </w:pPr>
    </w:p>
    <w:p w:rsidR="00C05DFC" w:rsidRPr="000D25A5" w:rsidRDefault="00C05DFC" w:rsidP="000D25A5">
      <w:pPr>
        <w:pStyle w:val="ListeParagraf"/>
        <w:jc w:val="both"/>
        <w:rPr>
          <w:rFonts w:ascii="Times New Roman" w:hAnsi="Times New Roman" w:cs="Times New Roman"/>
          <w:sz w:val="24"/>
          <w:szCs w:val="24"/>
        </w:rPr>
      </w:pPr>
    </w:p>
    <w:p w:rsidR="00C05DFC" w:rsidRPr="000D25A5" w:rsidRDefault="00C05DFC" w:rsidP="000D25A5">
      <w:pPr>
        <w:pStyle w:val="ListeParagraf"/>
        <w:shd w:val="clear" w:color="auto" w:fill="FFFFFF"/>
        <w:spacing w:before="100" w:beforeAutospacing="1" w:after="100" w:afterAutospacing="1" w:line="240" w:lineRule="auto"/>
        <w:jc w:val="both"/>
        <w:rPr>
          <w:rFonts w:ascii="Times New Roman" w:hAnsi="Times New Roman" w:cs="Times New Roman"/>
          <w:sz w:val="24"/>
          <w:szCs w:val="24"/>
        </w:rPr>
      </w:pPr>
    </w:p>
    <w:p w:rsidR="00EB4D74" w:rsidRPr="000D25A5" w:rsidRDefault="00EB4D74" w:rsidP="000D25A5">
      <w:pPr>
        <w:shd w:val="clear" w:color="auto" w:fill="FFFFFF"/>
        <w:spacing w:before="100" w:beforeAutospacing="1" w:after="100" w:afterAutospacing="1" w:line="240" w:lineRule="auto"/>
        <w:jc w:val="both"/>
        <w:rPr>
          <w:rFonts w:ascii="Times New Roman" w:hAnsi="Times New Roman" w:cs="Times New Roman"/>
          <w:sz w:val="24"/>
          <w:szCs w:val="24"/>
        </w:rPr>
      </w:pPr>
    </w:p>
    <w:tbl>
      <w:tblPr>
        <w:tblStyle w:val="TabloKlavuzu"/>
        <w:tblpPr w:leftFromText="141" w:rightFromText="141" w:vertAnchor="page" w:horzAnchor="margin" w:tblpY="7261"/>
        <w:tblW w:w="9950" w:type="dxa"/>
        <w:tblLook w:val="04A0" w:firstRow="1" w:lastRow="0" w:firstColumn="1" w:lastColumn="0" w:noHBand="0" w:noVBand="1"/>
      </w:tblPr>
      <w:tblGrid>
        <w:gridCol w:w="4328"/>
        <w:gridCol w:w="5622"/>
      </w:tblGrid>
      <w:tr w:rsidR="00C05DFC" w:rsidRPr="000D25A5" w:rsidTr="001A1C41">
        <w:trPr>
          <w:trHeight w:val="811"/>
        </w:trPr>
        <w:tc>
          <w:tcPr>
            <w:tcW w:w="9950" w:type="dxa"/>
            <w:gridSpan w:val="2"/>
          </w:tcPr>
          <w:p w:rsidR="00C05DFC" w:rsidRPr="000D25A5" w:rsidRDefault="00C05DFC" w:rsidP="000D25A5">
            <w:pPr>
              <w:pStyle w:val="NormalWeb"/>
              <w:spacing w:after="120" w:afterAutospacing="0"/>
              <w:jc w:val="both"/>
              <w:rPr>
                <w:b/>
              </w:rPr>
            </w:pPr>
            <w:r w:rsidRPr="000D25A5">
              <w:rPr>
                <w:b/>
              </w:rPr>
              <w:t>Table 1:</w:t>
            </w:r>
            <w:r w:rsidRPr="000D25A5">
              <w:t xml:space="preserve"> The exams of the following courses offered by the mentioned faculties / schools will be administered on the indicated dates.</w:t>
            </w:r>
          </w:p>
        </w:tc>
      </w:tr>
      <w:tr w:rsidR="00C05DFC" w:rsidRPr="000D25A5" w:rsidTr="001A1C41">
        <w:trPr>
          <w:trHeight w:val="451"/>
        </w:trPr>
        <w:tc>
          <w:tcPr>
            <w:tcW w:w="4328" w:type="dxa"/>
          </w:tcPr>
          <w:p w:rsidR="00C05DFC" w:rsidRPr="000D25A5" w:rsidRDefault="00C05DFC" w:rsidP="000D25A5">
            <w:pPr>
              <w:pStyle w:val="NormalWeb"/>
              <w:spacing w:after="120" w:afterAutospacing="0"/>
              <w:jc w:val="both"/>
              <w:rPr>
                <w:b/>
              </w:rPr>
            </w:pPr>
            <w:r w:rsidRPr="000D25A5">
              <w:rPr>
                <w:b/>
              </w:rPr>
              <w:t>Faculty /School:</w:t>
            </w:r>
          </w:p>
        </w:tc>
        <w:tc>
          <w:tcPr>
            <w:tcW w:w="5622" w:type="dxa"/>
          </w:tcPr>
          <w:p w:rsidR="00C05DFC" w:rsidRPr="000D25A5" w:rsidRDefault="00C05DFC" w:rsidP="000D25A5">
            <w:pPr>
              <w:pStyle w:val="NormalWeb"/>
              <w:spacing w:after="120" w:afterAutospacing="0"/>
              <w:jc w:val="both"/>
              <w:rPr>
                <w:b/>
              </w:rPr>
            </w:pPr>
            <w:r w:rsidRPr="000D25A5">
              <w:rPr>
                <w:b/>
              </w:rPr>
              <w:t>Course title:</w:t>
            </w:r>
          </w:p>
        </w:tc>
      </w:tr>
      <w:tr w:rsidR="00C05DFC" w:rsidRPr="000D25A5" w:rsidTr="001A1C41">
        <w:trPr>
          <w:trHeight w:val="451"/>
        </w:trPr>
        <w:tc>
          <w:tcPr>
            <w:tcW w:w="4328" w:type="dxa"/>
          </w:tcPr>
          <w:p w:rsidR="00C05DFC" w:rsidRPr="000D25A5" w:rsidRDefault="00C05DFC" w:rsidP="000D25A5">
            <w:pPr>
              <w:pStyle w:val="NormalWeb"/>
              <w:spacing w:after="120" w:afterAutospacing="0"/>
              <w:jc w:val="both"/>
              <w:rPr>
                <w:b/>
              </w:rPr>
            </w:pPr>
            <w:r w:rsidRPr="000D25A5">
              <w:rPr>
                <w:b/>
              </w:rPr>
              <w:t>Faculty of Theology</w:t>
            </w:r>
          </w:p>
        </w:tc>
        <w:tc>
          <w:tcPr>
            <w:tcW w:w="5622" w:type="dxa"/>
          </w:tcPr>
          <w:p w:rsidR="00C05DFC" w:rsidRPr="000D25A5" w:rsidRDefault="00C05DFC" w:rsidP="000D25A5">
            <w:pPr>
              <w:pStyle w:val="NormalWeb"/>
              <w:spacing w:after="120" w:afterAutospacing="0"/>
              <w:jc w:val="both"/>
            </w:pPr>
            <w:r w:rsidRPr="000D25A5">
              <w:t>UNİ111 Critical Reading and Writing in Turkish I</w:t>
            </w:r>
          </w:p>
        </w:tc>
      </w:tr>
      <w:tr w:rsidR="00C05DFC" w:rsidRPr="000D25A5" w:rsidTr="001A1C41">
        <w:trPr>
          <w:trHeight w:val="466"/>
        </w:trPr>
        <w:tc>
          <w:tcPr>
            <w:tcW w:w="4328" w:type="dxa"/>
            <w:vMerge w:val="restart"/>
          </w:tcPr>
          <w:p w:rsidR="00C05DFC" w:rsidRPr="000D25A5" w:rsidRDefault="00C05DFC" w:rsidP="000D25A5">
            <w:pPr>
              <w:pStyle w:val="NormalWeb"/>
              <w:spacing w:after="120" w:afterAutospacing="0"/>
              <w:jc w:val="both"/>
              <w:rPr>
                <w:b/>
              </w:rPr>
            </w:pPr>
            <w:r w:rsidRPr="000D25A5">
              <w:rPr>
                <w:b/>
              </w:rPr>
              <w:t>Faculty of Architecture and Design</w:t>
            </w:r>
          </w:p>
        </w:tc>
        <w:tc>
          <w:tcPr>
            <w:tcW w:w="5622" w:type="dxa"/>
          </w:tcPr>
          <w:p w:rsidR="00C05DFC" w:rsidRPr="000D25A5" w:rsidRDefault="00C05DFC" w:rsidP="000D25A5">
            <w:pPr>
              <w:pStyle w:val="NormalWeb"/>
              <w:spacing w:after="120" w:afterAutospacing="0"/>
              <w:jc w:val="both"/>
            </w:pPr>
            <w:r w:rsidRPr="000D25A5">
              <w:t>UNİ111 Critical Reading and Writing in Turkish I</w:t>
            </w:r>
          </w:p>
        </w:tc>
      </w:tr>
      <w:tr w:rsidR="00C05DFC" w:rsidRPr="000D25A5" w:rsidTr="001A1C41">
        <w:trPr>
          <w:trHeight w:val="466"/>
        </w:trPr>
        <w:tc>
          <w:tcPr>
            <w:tcW w:w="4328" w:type="dxa"/>
            <w:vMerge/>
          </w:tcPr>
          <w:p w:rsidR="00C05DFC" w:rsidRPr="000D25A5" w:rsidRDefault="00C05DFC" w:rsidP="000D25A5">
            <w:pPr>
              <w:pStyle w:val="NormalWeb"/>
              <w:spacing w:after="120" w:afterAutospacing="0"/>
              <w:jc w:val="both"/>
              <w:rPr>
                <w:b/>
              </w:rPr>
            </w:pPr>
          </w:p>
        </w:tc>
        <w:tc>
          <w:tcPr>
            <w:tcW w:w="5622" w:type="dxa"/>
          </w:tcPr>
          <w:p w:rsidR="00C05DFC" w:rsidRPr="000D25A5" w:rsidRDefault="00C05DFC" w:rsidP="000D25A5">
            <w:pPr>
              <w:pStyle w:val="NormalWeb"/>
              <w:spacing w:after="120" w:afterAutospacing="0"/>
              <w:jc w:val="both"/>
            </w:pPr>
            <w:r w:rsidRPr="000D25A5">
              <w:t>UNİT111  Critical Reading and Writing in Turkish I</w:t>
            </w:r>
          </w:p>
        </w:tc>
      </w:tr>
      <w:tr w:rsidR="00C05DFC" w:rsidRPr="000D25A5" w:rsidTr="001A1C41">
        <w:trPr>
          <w:trHeight w:val="466"/>
        </w:trPr>
        <w:tc>
          <w:tcPr>
            <w:tcW w:w="4328" w:type="dxa"/>
          </w:tcPr>
          <w:p w:rsidR="00C05DFC" w:rsidRPr="000D25A5" w:rsidRDefault="00C05DFC" w:rsidP="000D25A5">
            <w:pPr>
              <w:pStyle w:val="NormalWeb"/>
              <w:spacing w:after="120" w:afterAutospacing="0"/>
              <w:jc w:val="both"/>
              <w:rPr>
                <w:b/>
              </w:rPr>
            </w:pPr>
            <w:r w:rsidRPr="000D25A5">
              <w:rPr>
                <w:b/>
              </w:rPr>
              <w:t>Faculty of Arts and Sciences</w:t>
            </w:r>
          </w:p>
        </w:tc>
        <w:tc>
          <w:tcPr>
            <w:tcW w:w="5622" w:type="dxa"/>
          </w:tcPr>
          <w:p w:rsidR="00C05DFC" w:rsidRPr="000D25A5" w:rsidRDefault="00C05DFC" w:rsidP="000D25A5">
            <w:pPr>
              <w:pStyle w:val="NormalWeb"/>
              <w:spacing w:after="120" w:afterAutospacing="0"/>
              <w:jc w:val="both"/>
            </w:pPr>
            <w:r w:rsidRPr="000D25A5">
              <w:t>UNİ111 Critical Reading and Writing in Turkish I</w:t>
            </w:r>
          </w:p>
        </w:tc>
      </w:tr>
      <w:tr w:rsidR="00C05DFC" w:rsidRPr="000D25A5" w:rsidTr="001A1C41">
        <w:trPr>
          <w:trHeight w:val="451"/>
        </w:trPr>
        <w:tc>
          <w:tcPr>
            <w:tcW w:w="4328" w:type="dxa"/>
          </w:tcPr>
          <w:p w:rsidR="00C05DFC" w:rsidRPr="000D25A5" w:rsidRDefault="00C05DFC" w:rsidP="000D25A5">
            <w:pPr>
              <w:pStyle w:val="NormalWeb"/>
              <w:spacing w:after="120" w:afterAutospacing="0"/>
              <w:jc w:val="both"/>
              <w:rPr>
                <w:b/>
              </w:rPr>
            </w:pPr>
            <w:r w:rsidRPr="000D25A5">
              <w:rPr>
                <w:b/>
              </w:rPr>
              <w:t>Vocational School of Social Sciences</w:t>
            </w:r>
          </w:p>
        </w:tc>
        <w:tc>
          <w:tcPr>
            <w:tcW w:w="5622" w:type="dxa"/>
          </w:tcPr>
          <w:p w:rsidR="00C05DFC" w:rsidRPr="000D25A5" w:rsidRDefault="00C05DFC" w:rsidP="000D25A5">
            <w:pPr>
              <w:pStyle w:val="NormalWeb"/>
              <w:spacing w:after="120" w:afterAutospacing="0"/>
              <w:jc w:val="both"/>
            </w:pPr>
            <w:r w:rsidRPr="000D25A5">
              <w:t>UNİM101  Critical Reading and Writing in Turkish I</w:t>
            </w:r>
          </w:p>
        </w:tc>
      </w:tr>
      <w:tr w:rsidR="00C05DFC" w:rsidRPr="000D25A5" w:rsidTr="001A1C41">
        <w:trPr>
          <w:trHeight w:val="390"/>
        </w:trPr>
        <w:tc>
          <w:tcPr>
            <w:tcW w:w="4328" w:type="dxa"/>
          </w:tcPr>
          <w:p w:rsidR="00C05DFC" w:rsidRPr="000D25A5" w:rsidRDefault="00C05DFC" w:rsidP="000D25A5">
            <w:pPr>
              <w:pStyle w:val="NormalWeb"/>
              <w:spacing w:after="120" w:afterAutospacing="0"/>
              <w:jc w:val="both"/>
              <w:rPr>
                <w:b/>
              </w:rPr>
            </w:pPr>
            <w:r w:rsidRPr="000D25A5">
              <w:rPr>
                <w:b/>
              </w:rPr>
              <w:t xml:space="preserve">Atatürk Faculty of Education </w:t>
            </w:r>
          </w:p>
        </w:tc>
        <w:tc>
          <w:tcPr>
            <w:tcW w:w="5622" w:type="dxa"/>
          </w:tcPr>
          <w:p w:rsidR="00C05DFC" w:rsidRPr="000D25A5" w:rsidRDefault="00C05DFC" w:rsidP="000D25A5">
            <w:pPr>
              <w:pStyle w:val="NormalWeb"/>
              <w:spacing w:after="120" w:afterAutospacing="0"/>
              <w:jc w:val="both"/>
            </w:pPr>
            <w:r w:rsidRPr="000D25A5">
              <w:t>GK103 Turkish Language I</w:t>
            </w:r>
          </w:p>
        </w:tc>
      </w:tr>
      <w:tr w:rsidR="00C05DFC" w:rsidRPr="000D25A5" w:rsidTr="001A1C41">
        <w:trPr>
          <w:trHeight w:val="786"/>
        </w:trPr>
        <w:tc>
          <w:tcPr>
            <w:tcW w:w="4328" w:type="dxa"/>
          </w:tcPr>
          <w:p w:rsidR="00C05DFC" w:rsidRPr="000D25A5" w:rsidRDefault="00C05DFC" w:rsidP="000D25A5">
            <w:pPr>
              <w:pStyle w:val="NormalWeb"/>
              <w:spacing w:after="120" w:afterAutospacing="0"/>
              <w:jc w:val="both"/>
              <w:rPr>
                <w:b/>
              </w:rPr>
            </w:pPr>
            <w:r w:rsidRPr="000D25A5">
              <w:rPr>
                <w:b/>
              </w:rPr>
              <w:t>Faculty of Communication / Cinema and Television (English-medium)</w:t>
            </w:r>
          </w:p>
        </w:tc>
        <w:tc>
          <w:tcPr>
            <w:tcW w:w="5622" w:type="dxa"/>
          </w:tcPr>
          <w:p w:rsidR="00C05DFC" w:rsidRPr="000D25A5" w:rsidRDefault="00C05DFC" w:rsidP="000D25A5">
            <w:pPr>
              <w:pStyle w:val="NormalWeb"/>
              <w:spacing w:after="120" w:afterAutospacing="0"/>
              <w:jc w:val="both"/>
            </w:pPr>
            <w:r w:rsidRPr="000D25A5">
              <w:t>UNİ111 Critical Reading and Writing in Turkish I</w:t>
            </w:r>
          </w:p>
        </w:tc>
      </w:tr>
    </w:tbl>
    <w:p w:rsidR="002B5D11" w:rsidRPr="000D25A5" w:rsidRDefault="002B5D11" w:rsidP="000D25A5">
      <w:pPr>
        <w:jc w:val="both"/>
        <w:rPr>
          <w:rFonts w:ascii="Times New Roman" w:hAnsi="Times New Roman" w:cs="Times New Roman"/>
          <w:sz w:val="24"/>
          <w:szCs w:val="24"/>
        </w:rPr>
      </w:pPr>
      <w:bookmarkStart w:id="0" w:name="_GoBack"/>
      <w:bookmarkEnd w:id="0"/>
    </w:p>
    <w:sectPr w:rsidR="002B5D11" w:rsidRPr="000D25A5" w:rsidSect="00EE561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90F"/>
    <w:multiLevelType w:val="multilevel"/>
    <w:tmpl w:val="66FC52C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7A40CF"/>
    <w:multiLevelType w:val="hybridMultilevel"/>
    <w:tmpl w:val="9D02F3D8"/>
    <w:lvl w:ilvl="0" w:tplc="23723F0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9331AA"/>
    <w:multiLevelType w:val="hybridMultilevel"/>
    <w:tmpl w:val="29E471D8"/>
    <w:lvl w:ilvl="0" w:tplc="F66880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11"/>
    <w:rsid w:val="000707EF"/>
    <w:rsid w:val="000D25A5"/>
    <w:rsid w:val="000D5D8C"/>
    <w:rsid w:val="00106A4C"/>
    <w:rsid w:val="00193819"/>
    <w:rsid w:val="001A2970"/>
    <w:rsid w:val="002704AC"/>
    <w:rsid w:val="002A6168"/>
    <w:rsid w:val="002B5D11"/>
    <w:rsid w:val="00355F1C"/>
    <w:rsid w:val="0039008C"/>
    <w:rsid w:val="00576273"/>
    <w:rsid w:val="00581905"/>
    <w:rsid w:val="006E6F56"/>
    <w:rsid w:val="007216E9"/>
    <w:rsid w:val="00816F51"/>
    <w:rsid w:val="00866A8D"/>
    <w:rsid w:val="00891A5E"/>
    <w:rsid w:val="00905EDD"/>
    <w:rsid w:val="00A43B43"/>
    <w:rsid w:val="00C05DFC"/>
    <w:rsid w:val="00C16CF3"/>
    <w:rsid w:val="00CB68FC"/>
    <w:rsid w:val="00CC5DC3"/>
    <w:rsid w:val="00D1282B"/>
    <w:rsid w:val="00DA28FF"/>
    <w:rsid w:val="00DC5F3D"/>
    <w:rsid w:val="00EB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270C-F167-4821-ABBE-81E3BDC7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1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B5D11"/>
    <w:rPr>
      <w:rFonts w:ascii="Tahoma" w:hAnsi="Tahoma" w:cs="Tahoma" w:hint="default"/>
      <w:b w:val="0"/>
      <w:bCs w:val="0"/>
      <w:i w:val="0"/>
      <w:iCs w:val="0"/>
      <w:color w:val="000000"/>
      <w:sz w:val="24"/>
      <w:szCs w:val="24"/>
    </w:rPr>
  </w:style>
  <w:style w:type="paragraph" w:styleId="NormalWeb">
    <w:name w:val="Normal (Web)"/>
    <w:basedOn w:val="Normal"/>
    <w:uiPriority w:val="99"/>
    <w:unhideWhenUsed/>
    <w:rsid w:val="002B5D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B5D11"/>
    <w:pPr>
      <w:ind w:left="720"/>
      <w:contextualSpacing/>
    </w:pPr>
  </w:style>
  <w:style w:type="paragraph" w:customStyle="1" w:styleId="v1msonormal">
    <w:name w:val="v1msonormal"/>
    <w:basedOn w:val="Normal"/>
    <w:rsid w:val="002B5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5D11"/>
    <w:rPr>
      <w:color w:val="0563C1" w:themeColor="hyperlink"/>
      <w:u w:val="single"/>
    </w:rPr>
  </w:style>
  <w:style w:type="table" w:styleId="TabloKlavuzu">
    <w:name w:val="Table Grid"/>
    <w:basedOn w:val="NormalTablo"/>
    <w:uiPriority w:val="39"/>
    <w:rsid w:val="002B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armara.edu.tr/ogrenciyim" TargetMode="External"/><Relationship Id="rId5" Type="http://schemas.openxmlformats.org/officeDocument/2006/relationships/hyperlink" Target="https://ues.marm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dc:creator>
  <cp:keywords/>
  <dc:description/>
  <cp:lastModifiedBy>İrem Üstünsöz</cp:lastModifiedBy>
  <cp:revision>3</cp:revision>
  <dcterms:created xsi:type="dcterms:W3CDTF">2020-12-02T11:03:00Z</dcterms:created>
  <dcterms:modified xsi:type="dcterms:W3CDTF">2020-12-02T11:18:00Z</dcterms:modified>
</cp:coreProperties>
</file>